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1BCD" w14:textId="611C6A76" w:rsidR="00373439" w:rsidRPr="002E2484" w:rsidRDefault="00373439" w:rsidP="00373439">
      <w:pPr>
        <w:spacing w:after="180"/>
        <w:jc w:val="center"/>
        <w:rPr>
          <w:sz w:val="20"/>
          <w:szCs w:val="20"/>
        </w:rPr>
      </w:pPr>
      <w:r>
        <w:rPr>
          <w:b/>
        </w:rPr>
        <w:t>P</w:t>
      </w:r>
      <w:r w:rsidRPr="002E2484">
        <w:rPr>
          <w:b/>
        </w:rPr>
        <w:t xml:space="preserve">romotion and Tenure Portfolio </w:t>
      </w:r>
      <w:r>
        <w:rPr>
          <w:b/>
        </w:rPr>
        <w:br/>
      </w:r>
      <w:bookmarkStart w:id="0" w:name="_GoBack"/>
      <w:r w:rsidRPr="002E2484">
        <w:rPr>
          <w:b/>
        </w:rPr>
        <w:t>Checklist of Required Core Document</w:t>
      </w:r>
      <w:r>
        <w:rPr>
          <w:b/>
        </w:rPr>
        <w:t>s AY2020-2021</w:t>
      </w:r>
      <w:bookmarkEnd w:id="0"/>
      <w:r>
        <w:rPr>
          <w:b/>
        </w:rPr>
        <w:br/>
      </w:r>
      <w:r w:rsidRPr="00C73A49">
        <w:rPr>
          <w:bCs/>
        </w:rPr>
        <w:t>[N/A if using the Electronic Workflow System]</w:t>
      </w:r>
      <w:r w:rsidRPr="00C73A49">
        <w:rPr>
          <w:bCs/>
        </w:rPr>
        <w:br/>
      </w:r>
      <w:r>
        <w:rPr>
          <w:sz w:val="20"/>
          <w:szCs w:val="20"/>
        </w:rPr>
        <w:t xml:space="preserve"> </w:t>
      </w:r>
      <w:r>
        <w:rPr>
          <w:sz w:val="20"/>
          <w:szCs w:val="20"/>
        </w:rPr>
        <w:br/>
      </w:r>
      <w:r w:rsidRPr="00924C6E">
        <w:rPr>
          <w:b/>
          <w:bCs/>
          <w:sz w:val="20"/>
          <w:szCs w:val="20"/>
        </w:rPr>
        <w:t>The following items are required by the Provost’s Office for all promotion and tenure portfolios. To facilitate review, please place all items in the order below and submit via SharePoint.  Contact Cindy Garret to request SharePoint access.</w:t>
      </w:r>
    </w:p>
    <w:p w14:paraId="60FF36D3" w14:textId="77777777" w:rsidR="00373439" w:rsidRPr="002E2484" w:rsidRDefault="00373439" w:rsidP="00373439">
      <w:pPr>
        <w:spacing w:after="180"/>
        <w:ind w:left="540" w:hanging="540"/>
        <w:rPr>
          <w:sz w:val="20"/>
          <w:szCs w:val="20"/>
        </w:rPr>
      </w:pPr>
      <w:r w:rsidRPr="002E2484">
        <w:rPr>
          <w:sz w:val="20"/>
          <w:szCs w:val="20"/>
        </w:rPr>
        <w:sym w:font="Webdings" w:char="F063"/>
      </w:r>
      <w:r w:rsidRPr="002E2484">
        <w:rPr>
          <w:sz w:val="20"/>
          <w:szCs w:val="20"/>
        </w:rPr>
        <w:t xml:space="preserve"> Tab A. Routing form developed by the college or community college with spaces for required signatures </w:t>
      </w:r>
    </w:p>
    <w:p w14:paraId="39E73510" w14:textId="77777777" w:rsidR="00373439" w:rsidRPr="002E2484" w:rsidRDefault="00373439" w:rsidP="00373439">
      <w:pPr>
        <w:spacing w:after="180"/>
        <w:ind w:left="540" w:hanging="540"/>
        <w:rPr>
          <w:sz w:val="20"/>
          <w:szCs w:val="20"/>
        </w:rPr>
      </w:pPr>
      <w:r w:rsidRPr="002E2484">
        <w:rPr>
          <w:sz w:val="20"/>
          <w:szCs w:val="20"/>
        </w:rPr>
        <w:sym w:font="Webdings" w:char="F063"/>
      </w:r>
      <w:r w:rsidRPr="002E2484">
        <w:rPr>
          <w:sz w:val="20"/>
          <w:szCs w:val="20"/>
        </w:rPr>
        <w:t xml:space="preserve"> Tab B. A cover sheet indicating the candidate’s name, current rank, department, and college or community college</w:t>
      </w:r>
    </w:p>
    <w:p w14:paraId="75EB7CAD" w14:textId="77777777" w:rsidR="00373439" w:rsidRPr="002E2484" w:rsidRDefault="00373439" w:rsidP="00373439">
      <w:pPr>
        <w:spacing w:after="180"/>
        <w:ind w:left="540" w:hanging="540"/>
        <w:rPr>
          <w:sz w:val="20"/>
          <w:szCs w:val="20"/>
        </w:rPr>
      </w:pPr>
      <w:r w:rsidRPr="002E2484">
        <w:rPr>
          <w:sz w:val="20"/>
          <w:szCs w:val="20"/>
        </w:rPr>
        <w:sym w:font="Webdings" w:char="F063"/>
      </w:r>
      <w:r w:rsidRPr="002E2484">
        <w:rPr>
          <w:sz w:val="20"/>
          <w:szCs w:val="20"/>
        </w:rPr>
        <w:t xml:space="preserve"> Tab C. Written documentation generated during the promotion and tenure process (see below for additional information)</w:t>
      </w:r>
    </w:p>
    <w:p w14:paraId="661AFF31" w14:textId="77777777" w:rsidR="00373439" w:rsidRPr="002E2484" w:rsidRDefault="00373439" w:rsidP="00373439">
      <w:pPr>
        <w:pStyle w:val="ListParagraph"/>
        <w:numPr>
          <w:ilvl w:val="0"/>
          <w:numId w:val="1"/>
        </w:numPr>
        <w:spacing w:after="180"/>
        <w:rPr>
          <w:rFonts w:asciiTheme="minorHAnsi" w:hAnsiTheme="minorHAnsi"/>
          <w:sz w:val="20"/>
          <w:szCs w:val="20"/>
        </w:rPr>
      </w:pPr>
      <w:r w:rsidRPr="002E2484">
        <w:rPr>
          <w:rFonts w:asciiTheme="minorHAnsi" w:hAnsiTheme="minorHAnsi"/>
          <w:sz w:val="20"/>
          <w:szCs w:val="20"/>
        </w:rPr>
        <w:t xml:space="preserve">Dossier Review form, including vote tallies for department and college promotion and tenure committees (Pre-AY 18/19: 9.25 5.C; Effective AY 18/19: 9.35 </w:t>
      </w:r>
      <w:proofErr w:type="gramStart"/>
      <w:r w:rsidRPr="002E2484">
        <w:rPr>
          <w:rFonts w:asciiTheme="minorHAnsi" w:hAnsiTheme="minorHAnsi"/>
          <w:sz w:val="20"/>
          <w:szCs w:val="20"/>
        </w:rPr>
        <w:t>6.A.</w:t>
      </w:r>
      <w:proofErr w:type="gramEnd"/>
      <w:r w:rsidRPr="002E2484">
        <w:rPr>
          <w:rFonts w:asciiTheme="minorHAnsi" w:hAnsiTheme="minorHAnsi"/>
          <w:sz w:val="20"/>
          <w:szCs w:val="20"/>
        </w:rPr>
        <w:t>3), plus signature of department head and dean.</w:t>
      </w:r>
    </w:p>
    <w:p w14:paraId="34BCEEDE" w14:textId="77777777" w:rsidR="00373439" w:rsidRPr="002E2484" w:rsidRDefault="00373439" w:rsidP="00373439">
      <w:pPr>
        <w:pStyle w:val="ListParagraph"/>
        <w:numPr>
          <w:ilvl w:val="0"/>
          <w:numId w:val="1"/>
        </w:numPr>
        <w:spacing w:after="180"/>
        <w:rPr>
          <w:rFonts w:asciiTheme="minorHAnsi" w:hAnsiTheme="minorHAnsi"/>
          <w:sz w:val="20"/>
          <w:szCs w:val="20"/>
        </w:rPr>
      </w:pPr>
      <w:r w:rsidRPr="002E2484">
        <w:rPr>
          <w:rFonts w:asciiTheme="minorHAnsi" w:hAnsiTheme="minorHAnsi"/>
          <w:sz w:val="20"/>
          <w:szCs w:val="20"/>
        </w:rPr>
        <w:t>All promotion and tenure committee evaluations, including:</w:t>
      </w:r>
    </w:p>
    <w:p w14:paraId="4F247BFC" w14:textId="77777777" w:rsidR="00373439" w:rsidRPr="002E2484" w:rsidRDefault="00373439" w:rsidP="00373439">
      <w:pPr>
        <w:pStyle w:val="ListParagraph"/>
        <w:numPr>
          <w:ilvl w:val="1"/>
          <w:numId w:val="1"/>
        </w:numPr>
        <w:spacing w:after="180"/>
        <w:ind w:left="1170"/>
        <w:rPr>
          <w:rFonts w:asciiTheme="minorHAnsi" w:hAnsiTheme="minorHAnsi"/>
          <w:sz w:val="20"/>
          <w:szCs w:val="20"/>
        </w:rPr>
      </w:pPr>
      <w:r w:rsidRPr="002E2484">
        <w:rPr>
          <w:rFonts w:asciiTheme="minorHAnsi" w:hAnsiTheme="minorHAnsi"/>
          <w:sz w:val="20"/>
          <w:szCs w:val="20"/>
        </w:rPr>
        <w:t xml:space="preserve">Department committee recommendation (Pre-AY 18/19: 9.25 </w:t>
      </w:r>
      <w:proofErr w:type="gramStart"/>
      <w:r w:rsidRPr="002E2484">
        <w:rPr>
          <w:rFonts w:asciiTheme="minorHAnsi" w:hAnsiTheme="minorHAnsi"/>
          <w:sz w:val="20"/>
          <w:szCs w:val="20"/>
        </w:rPr>
        <w:t>3.C.</w:t>
      </w:r>
      <w:proofErr w:type="gramEnd"/>
      <w:r w:rsidRPr="002E2484">
        <w:rPr>
          <w:rFonts w:asciiTheme="minorHAnsi" w:hAnsiTheme="minorHAnsi"/>
          <w:sz w:val="20"/>
          <w:szCs w:val="20"/>
        </w:rPr>
        <w:t>7; Effective AY 18/19: 9.35 5.C.7)</w:t>
      </w:r>
    </w:p>
    <w:p w14:paraId="45B55B5F" w14:textId="77777777" w:rsidR="00373439" w:rsidRPr="002E2484" w:rsidRDefault="00373439" w:rsidP="00373439">
      <w:pPr>
        <w:pStyle w:val="ListParagraph"/>
        <w:numPr>
          <w:ilvl w:val="1"/>
          <w:numId w:val="1"/>
        </w:numPr>
        <w:spacing w:after="180"/>
        <w:ind w:left="1170"/>
        <w:rPr>
          <w:rFonts w:asciiTheme="minorHAnsi" w:hAnsiTheme="minorHAnsi"/>
          <w:sz w:val="20"/>
          <w:szCs w:val="20"/>
        </w:rPr>
      </w:pPr>
      <w:r w:rsidRPr="002E2484">
        <w:rPr>
          <w:rFonts w:asciiTheme="minorHAnsi" w:hAnsiTheme="minorHAnsi"/>
          <w:sz w:val="20"/>
          <w:szCs w:val="20"/>
        </w:rPr>
        <w:t xml:space="preserve">College committee recommendations (Pre-AY 18/19: 9.25 </w:t>
      </w:r>
      <w:proofErr w:type="gramStart"/>
      <w:r w:rsidRPr="002E2484">
        <w:rPr>
          <w:rFonts w:asciiTheme="minorHAnsi" w:hAnsiTheme="minorHAnsi"/>
          <w:sz w:val="20"/>
          <w:szCs w:val="20"/>
        </w:rPr>
        <w:t>3.D.</w:t>
      </w:r>
      <w:proofErr w:type="gramEnd"/>
      <w:r w:rsidRPr="002E2484">
        <w:rPr>
          <w:rFonts w:asciiTheme="minorHAnsi" w:hAnsiTheme="minorHAnsi"/>
          <w:sz w:val="20"/>
          <w:szCs w:val="20"/>
        </w:rPr>
        <w:t>7; Effective AY 18/19: 9.35 5.D.6)</w:t>
      </w:r>
    </w:p>
    <w:p w14:paraId="597F29C5" w14:textId="77777777" w:rsidR="00373439" w:rsidRPr="002E2484" w:rsidRDefault="00373439" w:rsidP="00373439">
      <w:pPr>
        <w:pStyle w:val="ListParagraph"/>
        <w:numPr>
          <w:ilvl w:val="1"/>
          <w:numId w:val="1"/>
        </w:numPr>
        <w:spacing w:after="180"/>
        <w:ind w:left="1170"/>
        <w:rPr>
          <w:rFonts w:asciiTheme="minorHAnsi" w:hAnsiTheme="minorHAnsi"/>
          <w:sz w:val="20"/>
          <w:szCs w:val="20"/>
        </w:rPr>
      </w:pPr>
      <w:r w:rsidRPr="002E2484">
        <w:rPr>
          <w:rFonts w:asciiTheme="minorHAnsi" w:hAnsiTheme="minorHAnsi"/>
          <w:sz w:val="20"/>
          <w:szCs w:val="20"/>
        </w:rPr>
        <w:t>Community college committee or committees (Pre-AY 18/19: 9.25 Part 3; Effective AY 18/19: 9.35 Part 5)</w:t>
      </w:r>
    </w:p>
    <w:p w14:paraId="7E7257BC" w14:textId="77777777" w:rsidR="00373439" w:rsidRPr="002E2484" w:rsidRDefault="00373439" w:rsidP="00373439">
      <w:pPr>
        <w:pStyle w:val="ListParagraph"/>
        <w:numPr>
          <w:ilvl w:val="0"/>
          <w:numId w:val="1"/>
        </w:numPr>
        <w:spacing w:after="180"/>
        <w:rPr>
          <w:rFonts w:asciiTheme="minorHAnsi" w:hAnsiTheme="minorHAnsi"/>
          <w:sz w:val="20"/>
          <w:szCs w:val="20"/>
        </w:rPr>
      </w:pPr>
      <w:r w:rsidRPr="002E2484">
        <w:rPr>
          <w:rFonts w:asciiTheme="minorHAnsi" w:hAnsiTheme="minorHAnsi"/>
          <w:sz w:val="20"/>
          <w:szCs w:val="20"/>
        </w:rPr>
        <w:t>Written recommendation from:</w:t>
      </w:r>
    </w:p>
    <w:p w14:paraId="039CBA17" w14:textId="77777777" w:rsidR="00373439" w:rsidRPr="002E2484" w:rsidRDefault="00373439" w:rsidP="00373439">
      <w:pPr>
        <w:pStyle w:val="ListParagraph"/>
        <w:numPr>
          <w:ilvl w:val="1"/>
          <w:numId w:val="1"/>
        </w:numPr>
        <w:spacing w:after="180"/>
        <w:ind w:left="1170"/>
        <w:rPr>
          <w:rFonts w:asciiTheme="minorHAnsi" w:hAnsiTheme="minorHAnsi"/>
          <w:sz w:val="20"/>
          <w:szCs w:val="20"/>
        </w:rPr>
      </w:pPr>
      <w:r w:rsidRPr="002E2484">
        <w:rPr>
          <w:rFonts w:asciiTheme="minorHAnsi" w:hAnsiTheme="minorHAnsi"/>
          <w:sz w:val="20"/>
          <w:szCs w:val="20"/>
        </w:rPr>
        <w:t xml:space="preserve">Department head (Pre-AY 18/19: 9.25 </w:t>
      </w:r>
      <w:proofErr w:type="gramStart"/>
      <w:r w:rsidRPr="002E2484">
        <w:rPr>
          <w:rFonts w:asciiTheme="minorHAnsi" w:hAnsiTheme="minorHAnsi"/>
          <w:sz w:val="20"/>
          <w:szCs w:val="20"/>
        </w:rPr>
        <w:t>3.B.</w:t>
      </w:r>
      <w:proofErr w:type="gramEnd"/>
      <w:r w:rsidRPr="002E2484">
        <w:rPr>
          <w:rFonts w:asciiTheme="minorHAnsi" w:hAnsiTheme="minorHAnsi"/>
          <w:sz w:val="20"/>
          <w:szCs w:val="20"/>
        </w:rPr>
        <w:t>10; Effective AY 18/19: 9.35 5.B.11) or program director or division head (Pre-AY 18/19: 9.23.8 A2; Effective AY 18/19: 9.32.7)</w:t>
      </w:r>
    </w:p>
    <w:p w14:paraId="2E9BC253" w14:textId="77777777" w:rsidR="00373439" w:rsidRPr="002E2484" w:rsidRDefault="00373439" w:rsidP="00373439">
      <w:pPr>
        <w:pStyle w:val="ListParagraph"/>
        <w:numPr>
          <w:ilvl w:val="1"/>
          <w:numId w:val="1"/>
        </w:numPr>
        <w:spacing w:after="180"/>
        <w:ind w:left="1170"/>
        <w:rPr>
          <w:rFonts w:asciiTheme="minorHAnsi" w:hAnsiTheme="minorHAnsi"/>
          <w:sz w:val="20"/>
          <w:szCs w:val="20"/>
        </w:rPr>
      </w:pPr>
      <w:r w:rsidRPr="002E2484">
        <w:rPr>
          <w:rFonts w:asciiTheme="minorHAnsi" w:hAnsiTheme="minorHAnsi"/>
          <w:sz w:val="20"/>
          <w:szCs w:val="20"/>
        </w:rPr>
        <w:t xml:space="preserve">Dean or Community College President (Pre-AY 18/19: 9.25 </w:t>
      </w:r>
      <w:proofErr w:type="gramStart"/>
      <w:r w:rsidRPr="002E2484">
        <w:rPr>
          <w:rFonts w:asciiTheme="minorHAnsi" w:hAnsiTheme="minorHAnsi"/>
          <w:sz w:val="20"/>
          <w:szCs w:val="20"/>
        </w:rPr>
        <w:t>3.E.</w:t>
      </w:r>
      <w:proofErr w:type="gramEnd"/>
      <w:r w:rsidRPr="002E2484">
        <w:rPr>
          <w:rFonts w:asciiTheme="minorHAnsi" w:hAnsiTheme="minorHAnsi"/>
          <w:sz w:val="20"/>
          <w:szCs w:val="20"/>
        </w:rPr>
        <w:t>6; Effective AY 18/19: 9.35 5.E.6)</w:t>
      </w:r>
    </w:p>
    <w:p w14:paraId="287AA5F2" w14:textId="77777777" w:rsidR="00373439" w:rsidRPr="002E2484" w:rsidRDefault="00373439" w:rsidP="00373439">
      <w:pPr>
        <w:pStyle w:val="ListParagraph"/>
        <w:numPr>
          <w:ilvl w:val="0"/>
          <w:numId w:val="1"/>
        </w:numPr>
        <w:spacing w:after="180"/>
        <w:rPr>
          <w:rFonts w:asciiTheme="minorHAnsi" w:hAnsiTheme="minorHAnsi"/>
          <w:sz w:val="20"/>
          <w:szCs w:val="20"/>
        </w:rPr>
      </w:pPr>
      <w:r w:rsidRPr="002E2484">
        <w:rPr>
          <w:rFonts w:asciiTheme="minorHAnsi" w:hAnsiTheme="minorHAnsi"/>
          <w:sz w:val="20"/>
          <w:szCs w:val="20"/>
        </w:rPr>
        <w:t>As needed: documentation of credit for prior service (Pre-AY 18/19: 9.23 6.A; Effective AY 18/19: 9.35 2.A) or extension (Pre-AY 18/19: 9.23 6.B; Effective AY 18/19: 9.35 2.B) or reduction (Pre-AY 18/19: 9.23 6.C; Effective AY 18/19: 9.35 2.C) of probationary period (required if credit for prior service or extension or reduction of probationary period was requested).</w:t>
      </w:r>
    </w:p>
    <w:p w14:paraId="043D0CCF" w14:textId="77777777" w:rsidR="00373439" w:rsidRPr="002E2484" w:rsidRDefault="00373439" w:rsidP="00373439">
      <w:pPr>
        <w:pStyle w:val="ListParagraph"/>
        <w:numPr>
          <w:ilvl w:val="0"/>
          <w:numId w:val="1"/>
        </w:numPr>
        <w:spacing w:after="180"/>
        <w:rPr>
          <w:rFonts w:asciiTheme="minorHAnsi" w:hAnsiTheme="minorHAnsi"/>
          <w:sz w:val="20"/>
          <w:szCs w:val="20"/>
        </w:rPr>
      </w:pPr>
      <w:r w:rsidRPr="002E2484">
        <w:rPr>
          <w:rFonts w:asciiTheme="minorHAnsi" w:hAnsiTheme="minorHAnsi"/>
          <w:sz w:val="20"/>
          <w:szCs w:val="20"/>
        </w:rPr>
        <w:t xml:space="preserve">Documentation of additional portfolio reviews (Pre-AY 18/19: 9.25.3 B8, C8, D7; Effective AY 18/19: 9.35.5 B8, C8, D7). </w:t>
      </w:r>
    </w:p>
    <w:p w14:paraId="35211726" w14:textId="77777777" w:rsidR="00373439" w:rsidRPr="002E2484" w:rsidRDefault="00373439" w:rsidP="00373439">
      <w:pPr>
        <w:spacing w:after="180"/>
        <w:ind w:left="540" w:hanging="540"/>
        <w:rPr>
          <w:sz w:val="20"/>
          <w:szCs w:val="20"/>
        </w:rPr>
      </w:pPr>
      <w:r w:rsidRPr="002E2484">
        <w:rPr>
          <w:sz w:val="20"/>
          <w:szCs w:val="20"/>
        </w:rPr>
        <w:sym w:font="Webdings" w:char="F063"/>
      </w:r>
      <w:r w:rsidRPr="002E2484">
        <w:rPr>
          <w:sz w:val="20"/>
          <w:szCs w:val="20"/>
        </w:rPr>
        <w:t xml:space="preserve"> Tab D. A table of contents</w:t>
      </w:r>
    </w:p>
    <w:p w14:paraId="5181DE40" w14:textId="77777777" w:rsidR="00373439" w:rsidRPr="002E2484" w:rsidRDefault="00373439" w:rsidP="00373439">
      <w:pPr>
        <w:spacing w:after="180"/>
        <w:ind w:left="540" w:hanging="540"/>
        <w:rPr>
          <w:sz w:val="20"/>
          <w:szCs w:val="20"/>
        </w:rPr>
      </w:pPr>
      <w:r w:rsidRPr="002E2484">
        <w:rPr>
          <w:sz w:val="20"/>
          <w:szCs w:val="20"/>
        </w:rPr>
        <w:sym w:font="Webdings" w:char="F063"/>
      </w:r>
      <w:r w:rsidRPr="002E2484">
        <w:rPr>
          <w:sz w:val="20"/>
          <w:szCs w:val="20"/>
        </w:rPr>
        <w:t xml:space="preserve"> Tab E. Candidate’s executive summary</w:t>
      </w:r>
    </w:p>
    <w:p w14:paraId="7E382818" w14:textId="77777777" w:rsidR="00373439" w:rsidRPr="002E2484" w:rsidRDefault="00373439" w:rsidP="00373439">
      <w:pPr>
        <w:spacing w:after="180"/>
        <w:ind w:left="540" w:hanging="540"/>
        <w:rPr>
          <w:sz w:val="20"/>
          <w:szCs w:val="20"/>
        </w:rPr>
      </w:pPr>
      <w:r w:rsidRPr="002E2484">
        <w:rPr>
          <w:sz w:val="20"/>
          <w:szCs w:val="20"/>
        </w:rPr>
        <w:sym w:font="Webdings" w:char="F063"/>
      </w:r>
      <w:r w:rsidRPr="002E2484">
        <w:rPr>
          <w:sz w:val="20"/>
          <w:szCs w:val="20"/>
        </w:rPr>
        <w:t xml:space="preserve"> Tab F. A curriculum vitae</w:t>
      </w:r>
    </w:p>
    <w:p w14:paraId="4B6721AC" w14:textId="77777777" w:rsidR="00373439" w:rsidRPr="002E2484" w:rsidRDefault="00373439" w:rsidP="00373439">
      <w:pPr>
        <w:spacing w:after="180"/>
        <w:ind w:left="540" w:hanging="540"/>
        <w:rPr>
          <w:sz w:val="20"/>
          <w:szCs w:val="20"/>
        </w:rPr>
      </w:pPr>
      <w:r w:rsidRPr="002E2484">
        <w:rPr>
          <w:sz w:val="20"/>
          <w:szCs w:val="20"/>
        </w:rPr>
        <w:sym w:font="Webdings" w:char="F063"/>
      </w:r>
      <w:r w:rsidRPr="002E2484">
        <w:rPr>
          <w:sz w:val="20"/>
          <w:szCs w:val="20"/>
        </w:rPr>
        <w:t xml:space="preserve"> Tab G. Annual performance evaluations for the period under review (Pre-AY 18/19: 9.25 </w:t>
      </w:r>
      <w:proofErr w:type="gramStart"/>
      <w:r w:rsidRPr="002E2484">
        <w:rPr>
          <w:sz w:val="20"/>
          <w:szCs w:val="20"/>
        </w:rPr>
        <w:t>5.G</w:t>
      </w:r>
      <w:proofErr w:type="gramEnd"/>
      <w:r w:rsidRPr="002E2484">
        <w:rPr>
          <w:sz w:val="20"/>
          <w:szCs w:val="20"/>
        </w:rPr>
        <w:t>; Effective AY 18/19: 9.35 6.A.7) for additional information)</w:t>
      </w:r>
    </w:p>
    <w:p w14:paraId="4E838E30" w14:textId="77777777" w:rsidR="00373439" w:rsidRPr="002E2484" w:rsidRDefault="00373439" w:rsidP="00373439">
      <w:pPr>
        <w:spacing w:after="180"/>
        <w:ind w:left="540" w:hanging="540"/>
        <w:rPr>
          <w:sz w:val="20"/>
          <w:szCs w:val="20"/>
        </w:rPr>
      </w:pPr>
      <w:r w:rsidRPr="002E2484">
        <w:rPr>
          <w:sz w:val="20"/>
          <w:szCs w:val="20"/>
        </w:rPr>
        <w:sym w:font="Webdings" w:char="F063"/>
      </w:r>
      <w:r w:rsidRPr="002E2484">
        <w:rPr>
          <w:sz w:val="20"/>
          <w:szCs w:val="20"/>
        </w:rPr>
        <w:t xml:space="preserve"> Tab H. </w:t>
      </w:r>
      <w:r>
        <w:rPr>
          <w:sz w:val="20"/>
          <w:szCs w:val="20"/>
        </w:rPr>
        <w:t xml:space="preserve">Any applicable </w:t>
      </w:r>
      <w:r w:rsidRPr="002E2484">
        <w:rPr>
          <w:sz w:val="20"/>
          <w:szCs w:val="20"/>
        </w:rPr>
        <w:t>conflict of interest form</w:t>
      </w:r>
      <w:r>
        <w:rPr>
          <w:sz w:val="20"/>
          <w:szCs w:val="20"/>
        </w:rPr>
        <w:t>s</w:t>
      </w:r>
    </w:p>
    <w:p w14:paraId="27F2A4F3" w14:textId="77777777" w:rsidR="00373439" w:rsidRPr="002E2484" w:rsidRDefault="00373439" w:rsidP="00373439">
      <w:pPr>
        <w:spacing w:after="180"/>
        <w:ind w:left="540" w:hanging="540"/>
        <w:rPr>
          <w:sz w:val="20"/>
          <w:szCs w:val="20"/>
        </w:rPr>
      </w:pPr>
      <w:r w:rsidRPr="002E2484">
        <w:rPr>
          <w:sz w:val="20"/>
          <w:szCs w:val="20"/>
        </w:rPr>
        <w:sym w:font="Webdings" w:char="F063"/>
      </w:r>
      <w:r w:rsidRPr="002E2484">
        <w:rPr>
          <w:sz w:val="20"/>
          <w:szCs w:val="20"/>
        </w:rPr>
        <w:t xml:space="preserve"> Tab I. Principal units’ mission statements</w:t>
      </w:r>
    </w:p>
    <w:p w14:paraId="22AECC21" w14:textId="77777777" w:rsidR="00373439" w:rsidRDefault="00373439" w:rsidP="00373439">
      <w:pPr>
        <w:spacing w:after="180"/>
        <w:ind w:left="540" w:hanging="540"/>
        <w:rPr>
          <w:b/>
          <w:sz w:val="20"/>
          <w:szCs w:val="20"/>
        </w:rPr>
      </w:pPr>
      <w:r w:rsidRPr="002E2484">
        <w:rPr>
          <w:sz w:val="20"/>
          <w:szCs w:val="20"/>
        </w:rPr>
        <w:sym w:font="Webdings" w:char="F063"/>
      </w:r>
      <w:r w:rsidRPr="002E2484">
        <w:rPr>
          <w:sz w:val="20"/>
          <w:szCs w:val="20"/>
        </w:rPr>
        <w:t xml:space="preserve"> Tab J. External reviews</w:t>
      </w:r>
    </w:p>
    <w:p w14:paraId="26D9DD44" w14:textId="77777777" w:rsidR="00373439" w:rsidRPr="002E2484" w:rsidRDefault="00373439" w:rsidP="00373439">
      <w:pPr>
        <w:spacing w:after="180"/>
        <w:rPr>
          <w:b/>
          <w:sz w:val="20"/>
          <w:szCs w:val="20"/>
        </w:rPr>
      </w:pPr>
      <w:r w:rsidRPr="002E2484">
        <w:rPr>
          <w:b/>
          <w:sz w:val="20"/>
          <w:szCs w:val="20"/>
        </w:rPr>
        <w:t>Additional items</w:t>
      </w:r>
    </w:p>
    <w:p w14:paraId="0F0A33ED" w14:textId="77777777" w:rsidR="00373439" w:rsidRPr="00924C6E" w:rsidRDefault="00373439" w:rsidP="00373439">
      <w:pPr>
        <w:pStyle w:val="ListParagraph"/>
        <w:numPr>
          <w:ilvl w:val="0"/>
          <w:numId w:val="2"/>
        </w:numPr>
        <w:spacing w:after="180"/>
        <w:rPr>
          <w:rFonts w:asciiTheme="minorHAnsi" w:eastAsiaTheme="minorHAnsi" w:hAnsiTheme="minorHAnsi" w:cstheme="minorBidi"/>
          <w:b/>
          <w:bCs/>
          <w:sz w:val="20"/>
          <w:szCs w:val="20"/>
        </w:rPr>
      </w:pPr>
      <w:r w:rsidRPr="00924C6E">
        <w:rPr>
          <w:rFonts w:asciiTheme="minorHAnsi" w:hAnsiTheme="minorHAnsi"/>
          <w:b/>
          <w:bCs/>
          <w:sz w:val="20"/>
          <w:szCs w:val="20"/>
        </w:rPr>
        <w:t xml:space="preserve">Each college and campus </w:t>
      </w:r>
      <w:proofErr w:type="gramStart"/>
      <w:r w:rsidRPr="00924C6E">
        <w:rPr>
          <w:rFonts w:asciiTheme="minorHAnsi" w:hAnsiTheme="minorHAnsi"/>
          <w:b/>
          <w:bCs/>
          <w:sz w:val="20"/>
          <w:szCs w:val="20"/>
        </w:rPr>
        <w:t>needs</w:t>
      </w:r>
      <w:proofErr w:type="gramEnd"/>
      <w:r w:rsidRPr="00924C6E">
        <w:rPr>
          <w:rFonts w:asciiTheme="minorHAnsi" w:hAnsiTheme="minorHAnsi"/>
          <w:b/>
          <w:bCs/>
          <w:sz w:val="20"/>
          <w:szCs w:val="20"/>
        </w:rPr>
        <w:t xml:space="preserve"> to separately submit all Contract Status Forms to the Provost’s Office via SharePoint.</w:t>
      </w:r>
    </w:p>
    <w:p w14:paraId="2869E125" w14:textId="1A2D162C" w:rsidR="00373439" w:rsidRDefault="00373439" w:rsidP="00373439">
      <w:r w:rsidRPr="000E217C">
        <w:rPr>
          <w:sz w:val="20"/>
          <w:szCs w:val="20"/>
        </w:rPr>
        <w:t>Adopted: ARP 9.25, Part 5 - 07/15/2008; ARP 9.35, Part 6 - 08/13/201</w:t>
      </w:r>
      <w:r>
        <w:rPr>
          <w:sz w:val="20"/>
          <w:szCs w:val="20"/>
        </w:rPr>
        <w:t>8</w:t>
      </w:r>
    </w:p>
    <w:sectPr w:rsidR="00373439" w:rsidSect="0037343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72A5"/>
    <w:multiLevelType w:val="hybridMultilevel"/>
    <w:tmpl w:val="0DF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142F9"/>
    <w:multiLevelType w:val="hybridMultilevel"/>
    <w:tmpl w:val="0624E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39"/>
    <w:rsid w:val="0037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0B8D"/>
  <w15:chartTrackingRefBased/>
  <w15:docId w15:val="{97CBBE10-825B-4F60-8B64-70A06D3A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43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3687E88D81A439A5CEE9053B8BE3A" ma:contentTypeVersion="13" ma:contentTypeDescription="Create a new document." ma:contentTypeScope="" ma:versionID="c022aa379ba3bf9199c89fcf5243036c">
  <xsd:schema xmlns:xsd="http://www.w3.org/2001/XMLSchema" xmlns:xs="http://www.w3.org/2001/XMLSchema" xmlns:p="http://schemas.microsoft.com/office/2006/metadata/properties" xmlns:ns3="4945b5d8-0341-434f-9ca8-21afd8a1fee1" xmlns:ns4="424dbd43-6568-4eca-bbc2-f7e8761676ae" targetNamespace="http://schemas.microsoft.com/office/2006/metadata/properties" ma:root="true" ma:fieldsID="afeb76f9bdb4d922549467dfb155ff3b" ns3:_="" ns4:_="">
    <xsd:import namespace="4945b5d8-0341-434f-9ca8-21afd8a1fee1"/>
    <xsd:import namespace="424dbd43-6568-4eca-bbc2-f7e8761676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5b5d8-0341-434f-9ca8-21afd8a1f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dbd43-6568-4eca-bbc2-f7e8761676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0C313-8FDE-4011-B049-F0293ADB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5b5d8-0341-434f-9ca8-21afd8a1fee1"/>
    <ds:schemaRef ds:uri="424dbd43-6568-4eca-bbc2-f7e87616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AA672-C2D4-4E14-8800-974ABB1227B0}">
  <ds:schemaRefs>
    <ds:schemaRef ds:uri="http://schemas.microsoft.com/sharepoint/v3/contenttype/forms"/>
  </ds:schemaRefs>
</ds:datastoreItem>
</file>

<file path=customXml/itemProps3.xml><?xml version="1.0" encoding="utf-8"?>
<ds:datastoreItem xmlns:ds="http://schemas.openxmlformats.org/officeDocument/2006/customXml" ds:itemID="{477CAD96-DB96-4ADE-83EE-70E9F60FE8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2020-11-28T00:07:00Z</dcterms:created>
  <dcterms:modified xsi:type="dcterms:W3CDTF">2020-11-28T00:09:00Z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0x010100ADA3687E88D81A439A5CEE9053B8BE3A</vt:lpwstr>
  </property>
</Properties>
</file>